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6E1AB" w14:textId="77777777" w:rsidR="00FE067E" w:rsidRDefault="003C6034" w:rsidP="00CC1F3B">
      <w:pPr>
        <w:pStyle w:val="TitlePageOrigin"/>
      </w:pPr>
      <w:r>
        <w:rPr>
          <w:caps w:val="0"/>
        </w:rPr>
        <w:t>WEST VIRGINIA LEGISLATURE</w:t>
      </w:r>
    </w:p>
    <w:p w14:paraId="443C19E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0B9FF37" w14:textId="77777777" w:rsidR="00CD36CF" w:rsidRDefault="00A56082" w:rsidP="00CC1F3B">
      <w:pPr>
        <w:pStyle w:val="TitlePageBillPrefix"/>
      </w:pPr>
      <w:sdt>
        <w:sdtPr>
          <w:tag w:val="IntroDate"/>
          <w:id w:val="-1236936958"/>
          <w:placeholder>
            <w:docPart w:val="051763AEB5E44909A2E7F45FE173550A"/>
          </w:placeholder>
          <w:text/>
        </w:sdtPr>
        <w:sdtEndPr/>
        <w:sdtContent>
          <w:r w:rsidR="00AE48A0">
            <w:t>Introduced</w:t>
          </w:r>
        </w:sdtContent>
      </w:sdt>
    </w:p>
    <w:p w14:paraId="0A80D473" w14:textId="22EC2D1A" w:rsidR="00CD36CF" w:rsidRDefault="00A56082" w:rsidP="00CC1F3B">
      <w:pPr>
        <w:pStyle w:val="BillNumber"/>
      </w:pPr>
      <w:sdt>
        <w:sdtPr>
          <w:tag w:val="Chamber"/>
          <w:id w:val="893011969"/>
          <w:lock w:val="sdtLocked"/>
          <w:placeholder>
            <w:docPart w:val="5372BB6675974EE1A90317044CFF74AA"/>
          </w:placeholder>
          <w:dropDownList>
            <w:listItem w:displayText="House" w:value="House"/>
            <w:listItem w:displayText="Senate" w:value="Senate"/>
          </w:dropDownList>
        </w:sdtPr>
        <w:sdtEndPr/>
        <w:sdtContent>
          <w:r w:rsidR="00B25831">
            <w:t>Senate</w:t>
          </w:r>
        </w:sdtContent>
      </w:sdt>
      <w:r w:rsidR="00303684">
        <w:t xml:space="preserve"> </w:t>
      </w:r>
      <w:r w:rsidR="00CD36CF">
        <w:t xml:space="preserve">Bill </w:t>
      </w:r>
      <w:sdt>
        <w:sdtPr>
          <w:tag w:val="BNum"/>
          <w:id w:val="1645317809"/>
          <w:lock w:val="sdtLocked"/>
          <w:placeholder>
            <w:docPart w:val="E1A7C4E0EA884A0EA52ADF7378A2DD0B"/>
          </w:placeholder>
          <w:text/>
        </w:sdtPr>
        <w:sdtEndPr/>
        <w:sdtContent>
          <w:r w:rsidR="004E0297">
            <w:t>465</w:t>
          </w:r>
        </w:sdtContent>
      </w:sdt>
    </w:p>
    <w:p w14:paraId="0B62EFBC" w14:textId="2EA0ABF7" w:rsidR="00CD36CF" w:rsidRDefault="00CD36CF" w:rsidP="00CC1F3B">
      <w:pPr>
        <w:pStyle w:val="Sponsors"/>
      </w:pPr>
      <w:r>
        <w:t xml:space="preserve">By </w:t>
      </w:r>
      <w:sdt>
        <w:sdtPr>
          <w:tag w:val="Sponsors"/>
          <w:id w:val="1589585889"/>
          <w:placeholder>
            <w:docPart w:val="7132F715C6A94AF287664A82EEEF2D71"/>
          </w:placeholder>
          <w:text w:multiLine="1"/>
        </w:sdtPr>
        <w:sdtEndPr/>
        <w:sdtContent>
          <w:r w:rsidR="00B25831">
            <w:t>Senator Rose</w:t>
          </w:r>
        </w:sdtContent>
      </w:sdt>
    </w:p>
    <w:p w14:paraId="6D93BC5C" w14:textId="20EB9857" w:rsidR="00E831B3" w:rsidRDefault="00CD36CF" w:rsidP="00CC1F3B">
      <w:pPr>
        <w:pStyle w:val="References"/>
      </w:pPr>
      <w:r>
        <w:t>[</w:t>
      </w:r>
      <w:sdt>
        <w:sdtPr>
          <w:tag w:val="References"/>
          <w:id w:val="-1043047873"/>
          <w:placeholder>
            <w:docPart w:val="C6725E618105452EBD826D2A77D85027"/>
          </w:placeholder>
          <w:text w:multiLine="1"/>
        </w:sdtPr>
        <w:sdtEndPr/>
        <w:sdtContent>
          <w:r w:rsidR="004E0297" w:rsidRPr="004E0297">
            <w:t>Introduced February 14, 2025; referred</w:t>
          </w:r>
          <w:r w:rsidR="004E0297" w:rsidRPr="004E0297">
            <w:br/>
            <w:t xml:space="preserve">to the Committee on </w:t>
          </w:r>
          <w:r w:rsidR="00A56082">
            <w:t>Banking and Insurance; and then to the Committee of Finance</w:t>
          </w:r>
        </w:sdtContent>
      </w:sdt>
      <w:r>
        <w:t>]</w:t>
      </w:r>
    </w:p>
    <w:p w14:paraId="57AE170C" w14:textId="0F8F7CBC" w:rsidR="00303684" w:rsidRDefault="0000526A" w:rsidP="00CC1F3B">
      <w:pPr>
        <w:pStyle w:val="TitleSection"/>
      </w:pPr>
      <w:r>
        <w:lastRenderedPageBreak/>
        <w:t>A BILL</w:t>
      </w:r>
      <w:r w:rsidR="006918F1">
        <w:t xml:space="preserve"> </w:t>
      </w:r>
      <w:r w:rsidR="006918F1" w:rsidRPr="006918F1">
        <w:t>to amend the Code of West Virginia, 1931, as amended, by adding a new article designated §</w:t>
      </w:r>
      <w:r w:rsidR="006918F1">
        <w:t>12-4C-1</w:t>
      </w:r>
      <w:r w:rsidR="006918F1" w:rsidRPr="006918F1">
        <w:t>, §</w:t>
      </w:r>
      <w:r w:rsidR="006918F1">
        <w:t>12</w:t>
      </w:r>
      <w:r w:rsidR="006918F1" w:rsidRPr="006918F1">
        <w:t>-</w:t>
      </w:r>
      <w:r w:rsidR="006918F1">
        <w:t>4C</w:t>
      </w:r>
      <w:r w:rsidR="006918F1" w:rsidRPr="006918F1">
        <w:t>-2, §</w:t>
      </w:r>
      <w:r w:rsidR="006918F1">
        <w:t>12</w:t>
      </w:r>
      <w:r w:rsidR="006918F1" w:rsidRPr="006918F1">
        <w:t>-</w:t>
      </w:r>
      <w:r w:rsidR="006918F1">
        <w:t>4C</w:t>
      </w:r>
      <w:r w:rsidR="006918F1" w:rsidRPr="006918F1">
        <w:t>-3, §</w:t>
      </w:r>
      <w:r w:rsidR="006918F1">
        <w:t>12</w:t>
      </w:r>
      <w:r w:rsidR="006918F1" w:rsidRPr="006918F1">
        <w:t>-</w:t>
      </w:r>
      <w:r w:rsidR="006918F1">
        <w:t>4C</w:t>
      </w:r>
      <w:r w:rsidR="006918F1" w:rsidRPr="006918F1">
        <w:t>-4,</w:t>
      </w:r>
      <w:r w:rsidR="006918F1">
        <w:t xml:space="preserve"> and </w:t>
      </w:r>
      <w:r w:rsidR="006918F1" w:rsidRPr="006918F1">
        <w:t>§</w:t>
      </w:r>
      <w:r w:rsidR="006918F1">
        <w:t>12</w:t>
      </w:r>
      <w:r w:rsidR="006918F1" w:rsidRPr="006918F1">
        <w:t>-</w:t>
      </w:r>
      <w:r w:rsidR="006918F1">
        <w:t>4C</w:t>
      </w:r>
      <w:r w:rsidR="006918F1" w:rsidRPr="006918F1">
        <w:t>-5,</w:t>
      </w:r>
      <w:r w:rsidR="006918F1">
        <w:t xml:space="preserve"> </w:t>
      </w:r>
      <w:r w:rsidR="006918F1" w:rsidRPr="006918F1">
        <w:t>relating to</w:t>
      </w:r>
      <w:r w:rsidR="006918F1">
        <w:t xml:space="preserve"> </w:t>
      </w:r>
      <w:r w:rsidR="00823835">
        <w:t xml:space="preserve">investments by the state; providing a short title; providing definitions; clarifying investment opportunities for </w:t>
      </w:r>
      <w:r w:rsidR="00823835" w:rsidRPr="00823835">
        <w:t xml:space="preserve">the </w:t>
      </w:r>
      <w:r w:rsidR="00823835">
        <w:t>Board of Treasury</w:t>
      </w:r>
      <w:r w:rsidR="00823835" w:rsidRPr="00823835">
        <w:t xml:space="preserve"> and state retirement fund</w:t>
      </w:r>
      <w:r w:rsidR="00823835">
        <w:t>; and establishing rules.</w:t>
      </w:r>
    </w:p>
    <w:p w14:paraId="5293F890" w14:textId="575C7D5B" w:rsidR="00B25831" w:rsidRDefault="00303684" w:rsidP="00CC1F3B">
      <w:pPr>
        <w:pStyle w:val="EnactingClause"/>
        <w:rPr>
          <w:i w:val="0"/>
          <w:iCs/>
        </w:rPr>
        <w:sectPr w:rsidR="00B25831" w:rsidSect="00FA638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EAA713D" w14:textId="5CF23802" w:rsidR="00B25831" w:rsidRPr="00EF5F1E" w:rsidRDefault="00B25831" w:rsidP="00823835">
      <w:pPr>
        <w:pStyle w:val="ArticleHeading"/>
        <w:widowControl/>
        <w:rPr>
          <w:i/>
          <w:iCs/>
          <w:u w:val="single"/>
        </w:rPr>
      </w:pPr>
      <w:r w:rsidRPr="00EF5F1E">
        <w:rPr>
          <w:rFonts w:cs="Arial"/>
          <w:caps w:val="0"/>
          <w:color w:val="auto"/>
          <w:u w:val="single"/>
        </w:rPr>
        <w:t>ARTICLE 4</w:t>
      </w:r>
      <w:r w:rsidR="00EF5F1E" w:rsidRPr="00EF5F1E">
        <w:rPr>
          <w:rFonts w:cs="Arial"/>
          <w:caps w:val="0"/>
          <w:color w:val="auto"/>
          <w:u w:val="single"/>
        </w:rPr>
        <w:t>C</w:t>
      </w:r>
      <w:r w:rsidRPr="00EF5F1E">
        <w:rPr>
          <w:rFonts w:cs="Arial"/>
          <w:caps w:val="0"/>
          <w:color w:val="auto"/>
          <w:u w:val="single"/>
        </w:rPr>
        <w:t xml:space="preserve">. </w:t>
      </w:r>
      <w:r w:rsidR="00EF5F1E" w:rsidRPr="00EF5F1E">
        <w:rPr>
          <w:rFonts w:cs="Arial"/>
          <w:caps w:val="0"/>
          <w:color w:val="auto"/>
          <w:u w:val="single"/>
        </w:rPr>
        <w:t>INFLATION PROTECTION ACT OF 2025</w:t>
      </w:r>
    </w:p>
    <w:p w14:paraId="0857053A" w14:textId="77777777" w:rsidR="00B25831" w:rsidRDefault="00B25831" w:rsidP="00E024C7">
      <w:pPr>
        <w:pStyle w:val="EnactingClause"/>
        <w:jc w:val="both"/>
        <w:rPr>
          <w:b/>
          <w:bCs/>
          <w:i w:val="0"/>
          <w:iCs/>
          <w:u w:val="single"/>
        </w:rPr>
      </w:pPr>
      <w:r w:rsidRPr="00EF5F1E">
        <w:rPr>
          <w:b/>
          <w:bCs/>
          <w:i w:val="0"/>
          <w:iCs/>
          <w:u w:val="single"/>
        </w:rPr>
        <w:t>§12-4</w:t>
      </w:r>
      <w:r w:rsidR="00EF5F1E" w:rsidRPr="00EF5F1E">
        <w:rPr>
          <w:b/>
          <w:bCs/>
          <w:i w:val="0"/>
          <w:iCs/>
          <w:u w:val="single"/>
        </w:rPr>
        <w:t>C</w:t>
      </w:r>
      <w:r w:rsidRPr="00EF5F1E">
        <w:rPr>
          <w:b/>
          <w:bCs/>
          <w:i w:val="0"/>
          <w:iCs/>
          <w:u w:val="single"/>
        </w:rPr>
        <w:t>-1</w:t>
      </w:r>
      <w:r w:rsidR="00EF5F1E" w:rsidRPr="00EF5F1E">
        <w:rPr>
          <w:b/>
          <w:bCs/>
          <w:i w:val="0"/>
          <w:iCs/>
          <w:u w:val="single"/>
        </w:rPr>
        <w:t xml:space="preserve"> Short title.</w:t>
      </w:r>
    </w:p>
    <w:p w14:paraId="5FF88450" w14:textId="77777777" w:rsidR="00823835" w:rsidRDefault="00823835" w:rsidP="00E024C7">
      <w:pPr>
        <w:pStyle w:val="EnactingClause"/>
        <w:ind w:firstLine="720"/>
        <w:jc w:val="both"/>
        <w:rPr>
          <w:i w:val="0"/>
          <w:iCs/>
          <w:u w:val="single"/>
        </w:rPr>
        <w:sectPr w:rsidR="00823835" w:rsidSect="00B25831">
          <w:type w:val="continuous"/>
          <w:pgSz w:w="12240" w:h="15840" w:code="1"/>
          <w:pgMar w:top="1440" w:right="1440" w:bottom="1440" w:left="1440" w:header="720" w:footer="720" w:gutter="0"/>
          <w:lnNumType w:countBy="1" w:restart="newSection"/>
          <w:pgNumType w:start="0"/>
          <w:cols w:space="720"/>
          <w:titlePg/>
          <w:docGrid w:linePitch="360"/>
        </w:sectPr>
      </w:pPr>
    </w:p>
    <w:p w14:paraId="3B44D848" w14:textId="096A1BB9" w:rsidR="00EF5F1E" w:rsidRDefault="00EF5F1E" w:rsidP="00823835">
      <w:pPr>
        <w:pStyle w:val="EnactingClause"/>
        <w:suppressLineNumbers w:val="0"/>
        <w:ind w:firstLine="720"/>
        <w:jc w:val="both"/>
        <w:rPr>
          <w:i w:val="0"/>
          <w:iCs/>
        </w:rPr>
      </w:pPr>
      <w:r w:rsidRPr="00EF5F1E">
        <w:rPr>
          <w:i w:val="0"/>
          <w:iCs/>
          <w:u w:val="single"/>
        </w:rPr>
        <w:t>The short title by which this article may be referred to is the "Inflation Protection Act of 2025.</w:t>
      </w:r>
    </w:p>
    <w:p w14:paraId="72809DFA" w14:textId="77777777" w:rsidR="00EF5F1E" w:rsidRDefault="00EF5F1E" w:rsidP="00CC1F3B">
      <w:pPr>
        <w:pStyle w:val="EnactingClause"/>
        <w:rPr>
          <w:b/>
          <w:bCs/>
          <w:i w:val="0"/>
          <w:iCs/>
          <w:u w:val="single"/>
        </w:rPr>
      </w:pPr>
      <w:r w:rsidRPr="00EF5F1E">
        <w:rPr>
          <w:b/>
          <w:bCs/>
          <w:i w:val="0"/>
          <w:iCs/>
          <w:u w:val="single"/>
        </w:rPr>
        <w:t>§12-4C-2 Definitions.</w:t>
      </w:r>
    </w:p>
    <w:p w14:paraId="76E876B6" w14:textId="77777777" w:rsidR="009C6DA4" w:rsidRDefault="009C6DA4" w:rsidP="00823835">
      <w:pPr>
        <w:pStyle w:val="EnactingClause"/>
        <w:suppressLineNumbers w:val="0"/>
        <w:ind w:firstLine="720"/>
        <w:jc w:val="both"/>
        <w:rPr>
          <w:i w:val="0"/>
          <w:iCs/>
          <w:u w:val="single"/>
        </w:rPr>
        <w:sectPr w:rsidR="009C6DA4" w:rsidSect="00B25831">
          <w:type w:val="continuous"/>
          <w:pgSz w:w="12240" w:h="15840" w:code="1"/>
          <w:pgMar w:top="1440" w:right="1440" w:bottom="1440" w:left="1440" w:header="720" w:footer="720" w:gutter="0"/>
          <w:lnNumType w:countBy="1" w:restart="newSection"/>
          <w:pgNumType w:start="0"/>
          <w:cols w:space="720"/>
          <w:titlePg/>
          <w:docGrid w:linePitch="360"/>
        </w:sectPr>
      </w:pPr>
    </w:p>
    <w:p w14:paraId="233C53CE" w14:textId="58ADCDA3" w:rsidR="00EF5F1E" w:rsidRPr="00DC22FE" w:rsidRDefault="00EF5F1E" w:rsidP="00823835">
      <w:pPr>
        <w:pStyle w:val="EnactingClause"/>
        <w:suppressLineNumbers w:val="0"/>
        <w:ind w:firstLine="720"/>
        <w:jc w:val="both"/>
        <w:rPr>
          <w:i w:val="0"/>
          <w:iCs/>
          <w:u w:val="single"/>
        </w:rPr>
      </w:pPr>
      <w:r w:rsidRPr="00DC22FE">
        <w:rPr>
          <w:i w:val="0"/>
          <w:iCs/>
          <w:u w:val="single"/>
        </w:rPr>
        <w:t>For purposes of this article:</w:t>
      </w:r>
    </w:p>
    <w:p w14:paraId="63BEED15" w14:textId="2F3AEB78" w:rsidR="00EF5F1E" w:rsidRPr="00DC22FE" w:rsidRDefault="00E024C7" w:rsidP="00823835">
      <w:pPr>
        <w:pStyle w:val="EnactingClause"/>
        <w:suppressLineNumbers w:val="0"/>
        <w:ind w:firstLine="720"/>
        <w:jc w:val="both"/>
        <w:rPr>
          <w:i w:val="0"/>
          <w:iCs/>
          <w:u w:val="single"/>
        </w:rPr>
      </w:pPr>
      <w:r w:rsidRPr="00DC22FE">
        <w:rPr>
          <w:i w:val="0"/>
          <w:iCs/>
          <w:u w:val="single"/>
        </w:rPr>
        <w:t>(1) "Digital asset" means virtual currency, cryptocurrencies, natively electronic assets, including stablecoins and non-fungible tokens (NFTs), and other digital-only assets that confer economic, proprietary, or access rights or powers;</w:t>
      </w:r>
    </w:p>
    <w:p w14:paraId="3A08C53F" w14:textId="72D2D671" w:rsidR="00E024C7" w:rsidRPr="00DC22FE" w:rsidRDefault="00E024C7" w:rsidP="00823835">
      <w:pPr>
        <w:pStyle w:val="EnactingClause"/>
        <w:suppressLineNumbers w:val="0"/>
        <w:ind w:firstLine="720"/>
        <w:jc w:val="both"/>
        <w:rPr>
          <w:i w:val="0"/>
          <w:iCs/>
          <w:u w:val="single"/>
        </w:rPr>
      </w:pPr>
      <w:r w:rsidRPr="00DC22FE">
        <w:rPr>
          <w:i w:val="0"/>
          <w:iCs/>
          <w:u w:val="single"/>
        </w:rPr>
        <w:t>(2) "Exchange-Traded Product (ETP) means any financial instrument that is approved by the Securities and Exchange Commission, the Commodities Future Trading Commission, or the state Securities Commissioner that is traded on an American regulated exchange and derives its value from an underlying pool of assets, such as stocks, bonds, commodities, or indexes;</w:t>
      </w:r>
    </w:p>
    <w:p w14:paraId="7B3D07BB" w14:textId="77777777" w:rsidR="00E024C7" w:rsidRPr="00DC22FE" w:rsidRDefault="00E024C7" w:rsidP="00823835">
      <w:pPr>
        <w:pStyle w:val="EnactingClause"/>
        <w:suppressLineNumbers w:val="0"/>
        <w:ind w:firstLine="720"/>
        <w:jc w:val="both"/>
        <w:rPr>
          <w:i w:val="0"/>
          <w:iCs/>
          <w:u w:val="single"/>
        </w:rPr>
      </w:pPr>
      <w:r w:rsidRPr="00DC22FE">
        <w:rPr>
          <w:i w:val="0"/>
          <w:iCs/>
          <w:u w:val="single"/>
        </w:rPr>
        <w:t>(3) "Precious metal" means the following, whether in coin, bullion, or other form:</w:t>
      </w:r>
    </w:p>
    <w:p w14:paraId="6F5E7A5B" w14:textId="7F2AD5E4" w:rsidR="00E024C7" w:rsidRPr="00DC22FE" w:rsidRDefault="00E024C7" w:rsidP="00823835">
      <w:pPr>
        <w:pStyle w:val="EnactingClause"/>
        <w:suppressLineNumbers w:val="0"/>
        <w:ind w:firstLine="720"/>
        <w:jc w:val="both"/>
        <w:rPr>
          <w:i w:val="0"/>
          <w:iCs/>
          <w:u w:val="single"/>
        </w:rPr>
      </w:pPr>
      <w:r w:rsidRPr="00DC22FE">
        <w:rPr>
          <w:i w:val="0"/>
          <w:iCs/>
          <w:u w:val="single"/>
        </w:rPr>
        <w:t>(A) Silver;</w:t>
      </w:r>
    </w:p>
    <w:p w14:paraId="1688E4C8" w14:textId="5CA055A8" w:rsidR="00E024C7" w:rsidRPr="00DC22FE" w:rsidRDefault="00E024C7" w:rsidP="00823835">
      <w:pPr>
        <w:pStyle w:val="EnactingClause"/>
        <w:suppressLineNumbers w:val="0"/>
        <w:ind w:firstLine="720"/>
        <w:jc w:val="both"/>
        <w:rPr>
          <w:i w:val="0"/>
          <w:iCs/>
          <w:u w:val="single"/>
        </w:rPr>
      </w:pPr>
      <w:r w:rsidRPr="00DC22FE">
        <w:rPr>
          <w:i w:val="0"/>
          <w:iCs/>
          <w:u w:val="single"/>
        </w:rPr>
        <w:t>(B) Gold; or</w:t>
      </w:r>
    </w:p>
    <w:p w14:paraId="16259EE8" w14:textId="7083DF1D" w:rsidR="00E024C7" w:rsidRPr="00DC22FE" w:rsidRDefault="00E024C7" w:rsidP="00823835">
      <w:pPr>
        <w:pStyle w:val="EnactingClause"/>
        <w:suppressLineNumbers w:val="0"/>
        <w:ind w:firstLine="720"/>
        <w:jc w:val="both"/>
        <w:rPr>
          <w:i w:val="0"/>
          <w:iCs/>
          <w:u w:val="single"/>
        </w:rPr>
      </w:pPr>
      <w:r w:rsidRPr="00DC22FE">
        <w:rPr>
          <w:i w:val="0"/>
          <w:iCs/>
          <w:u w:val="single"/>
        </w:rPr>
        <w:t>(C) Platinum;</w:t>
      </w:r>
    </w:p>
    <w:p w14:paraId="4D59BBDE" w14:textId="0CADF7A7" w:rsidR="00E024C7" w:rsidRPr="00DC22FE" w:rsidRDefault="00E024C7" w:rsidP="00823835">
      <w:pPr>
        <w:pStyle w:val="EnactingClause"/>
        <w:suppressLineNumbers w:val="0"/>
        <w:ind w:firstLine="720"/>
        <w:jc w:val="both"/>
        <w:rPr>
          <w:i w:val="0"/>
          <w:iCs/>
          <w:u w:val="single"/>
        </w:rPr>
      </w:pPr>
      <w:r w:rsidRPr="00DC22FE">
        <w:rPr>
          <w:i w:val="0"/>
          <w:iCs/>
          <w:u w:val="single"/>
        </w:rPr>
        <w:t>(4) "Private key" means a unique element of cryptographic data, used for signing transactions on a blockchain, and is known to the owner of the unique element;</w:t>
      </w:r>
    </w:p>
    <w:p w14:paraId="6938C813" w14:textId="048A9102" w:rsidR="00E024C7" w:rsidRPr="00DC22FE" w:rsidRDefault="00E024C7" w:rsidP="00823835">
      <w:pPr>
        <w:pStyle w:val="EnactingClause"/>
        <w:suppressLineNumbers w:val="0"/>
        <w:ind w:firstLine="720"/>
        <w:jc w:val="both"/>
        <w:rPr>
          <w:i w:val="0"/>
          <w:iCs/>
          <w:u w:val="single"/>
        </w:rPr>
      </w:pPr>
      <w:r w:rsidRPr="00DC22FE">
        <w:rPr>
          <w:i w:val="0"/>
          <w:iCs/>
          <w:u w:val="single"/>
        </w:rPr>
        <w:t>(5) "Secure Custody Solution" means a technological product or blended product and service which has all of the following characteristics:</w:t>
      </w:r>
    </w:p>
    <w:p w14:paraId="3ECAB8D0" w14:textId="54FCA5FC" w:rsidR="00E024C7" w:rsidRPr="00DC22FE" w:rsidRDefault="00E024C7" w:rsidP="00823835">
      <w:pPr>
        <w:pStyle w:val="EnactingClause"/>
        <w:suppressLineNumbers w:val="0"/>
        <w:ind w:firstLine="720"/>
        <w:jc w:val="both"/>
        <w:rPr>
          <w:i w:val="0"/>
          <w:iCs/>
          <w:u w:val="single"/>
        </w:rPr>
      </w:pPr>
      <w:r w:rsidRPr="00DC22FE">
        <w:rPr>
          <w:i w:val="0"/>
          <w:iCs/>
          <w:u w:val="single"/>
        </w:rPr>
        <w:lastRenderedPageBreak/>
        <w:t>(A) The cryptographic private keys that secure digital assets are exclusively known by and accessible by the government entity</w:t>
      </w:r>
      <w:r w:rsidR="00DC22FE" w:rsidRPr="00DC22FE">
        <w:rPr>
          <w:i w:val="0"/>
          <w:iCs/>
          <w:u w:val="single"/>
        </w:rPr>
        <w:t>;</w:t>
      </w:r>
    </w:p>
    <w:p w14:paraId="5F0BCED2" w14:textId="23AD1598" w:rsidR="00DC22FE" w:rsidRPr="00DC22FE" w:rsidRDefault="00DC22FE" w:rsidP="00823835">
      <w:pPr>
        <w:pStyle w:val="EnactingClause"/>
        <w:suppressLineNumbers w:val="0"/>
        <w:ind w:firstLine="720"/>
        <w:jc w:val="both"/>
        <w:rPr>
          <w:i w:val="0"/>
          <w:iCs/>
          <w:u w:val="single"/>
        </w:rPr>
      </w:pPr>
      <w:r w:rsidRPr="00DC22FE">
        <w:rPr>
          <w:i w:val="0"/>
          <w:iCs/>
          <w:u w:val="single"/>
        </w:rPr>
        <w:t>(B) The cryptographic private keys that secure digital assets are exclusively contained within an encrypted environment and accessible only via end-to-end encrypted channels;</w:t>
      </w:r>
    </w:p>
    <w:p w14:paraId="335EF863" w14:textId="67307751" w:rsidR="00DC22FE" w:rsidRPr="00DC22FE" w:rsidRDefault="00DC22FE" w:rsidP="00823835">
      <w:pPr>
        <w:pStyle w:val="EnactingClause"/>
        <w:suppressLineNumbers w:val="0"/>
        <w:ind w:firstLine="720"/>
        <w:jc w:val="both"/>
        <w:rPr>
          <w:i w:val="0"/>
          <w:iCs/>
          <w:u w:val="single"/>
        </w:rPr>
      </w:pPr>
      <w:r w:rsidRPr="00DC22FE">
        <w:rPr>
          <w:i w:val="0"/>
          <w:iCs/>
          <w:u w:val="single"/>
        </w:rPr>
        <w:t>(C) The cryptographic private keys that secure digital assets are never contained by, accessible by, or controllable via a smartphone;</w:t>
      </w:r>
    </w:p>
    <w:p w14:paraId="3FE62BC3" w14:textId="474A11F3" w:rsidR="00DC22FE" w:rsidRPr="00DC22FE" w:rsidRDefault="00DC22FE" w:rsidP="00823835">
      <w:pPr>
        <w:pStyle w:val="EnactingClause"/>
        <w:suppressLineNumbers w:val="0"/>
        <w:ind w:firstLine="720"/>
        <w:jc w:val="both"/>
        <w:rPr>
          <w:i w:val="0"/>
          <w:iCs/>
          <w:u w:val="single"/>
        </w:rPr>
      </w:pPr>
      <w:r w:rsidRPr="00DC22FE">
        <w:rPr>
          <w:i w:val="0"/>
          <w:iCs/>
          <w:u w:val="single"/>
        </w:rPr>
        <w:t>(D) Any hardware that contains the cryptographic private keys that secure digital assets is maintained in at least two geographically diversified specially designated secure data centers;</w:t>
      </w:r>
    </w:p>
    <w:p w14:paraId="2130EFAE" w14:textId="4C187F72" w:rsidR="00DC22FE" w:rsidRPr="00DC22FE" w:rsidRDefault="00DC22FE" w:rsidP="00823835">
      <w:pPr>
        <w:pStyle w:val="EnactingClause"/>
        <w:suppressLineNumbers w:val="0"/>
        <w:ind w:firstLine="720"/>
        <w:jc w:val="both"/>
        <w:rPr>
          <w:i w:val="0"/>
          <w:iCs/>
          <w:u w:val="single"/>
        </w:rPr>
      </w:pPr>
      <w:r w:rsidRPr="00DC22FE">
        <w:rPr>
          <w:i w:val="0"/>
          <w:iCs/>
          <w:u w:val="single"/>
        </w:rPr>
        <w:t>(E) The secure custody solution enforces a multi-party governance structure for authorizing transactions, enforces user access controls, and logs all user-initiated actions;</w:t>
      </w:r>
    </w:p>
    <w:p w14:paraId="7FD0525B" w14:textId="17AE5CAC" w:rsidR="00DC22FE" w:rsidRPr="00DC22FE" w:rsidRDefault="00DC22FE" w:rsidP="00823835">
      <w:pPr>
        <w:pStyle w:val="EnactingClause"/>
        <w:suppressLineNumbers w:val="0"/>
        <w:ind w:firstLine="720"/>
        <w:jc w:val="both"/>
        <w:rPr>
          <w:i w:val="0"/>
          <w:iCs/>
          <w:u w:val="single"/>
        </w:rPr>
      </w:pPr>
      <w:r w:rsidRPr="00DC22FE">
        <w:rPr>
          <w:i w:val="0"/>
          <w:iCs/>
          <w:u w:val="single"/>
        </w:rPr>
        <w:t>(F) The provider of the secure custody solution has implemented a disaster recovery protocol that ensures customer access to assets in the event the provider becomes unavailable; and</w:t>
      </w:r>
    </w:p>
    <w:p w14:paraId="2325005B" w14:textId="4C107E2F" w:rsidR="00DC22FE" w:rsidRPr="00DC22FE" w:rsidRDefault="00DC22FE" w:rsidP="00823835">
      <w:pPr>
        <w:pStyle w:val="EnactingClause"/>
        <w:suppressLineNumbers w:val="0"/>
        <w:ind w:firstLine="720"/>
        <w:jc w:val="both"/>
        <w:rPr>
          <w:i w:val="0"/>
          <w:iCs/>
          <w:u w:val="single"/>
        </w:rPr>
      </w:pPr>
      <w:r w:rsidRPr="00DC22FE">
        <w:rPr>
          <w:i w:val="0"/>
          <w:iCs/>
          <w:u w:val="single"/>
        </w:rPr>
        <w:t>(G) The secure custody solution undergoes regular code audits and penetration testing from audit firms, and any identified vulnerabilities should be promptly remedied.</w:t>
      </w:r>
    </w:p>
    <w:p w14:paraId="2BD58A23" w14:textId="58E54790" w:rsidR="00DC22FE" w:rsidRPr="00F363E1" w:rsidRDefault="00DC22FE" w:rsidP="00DC22FE">
      <w:pPr>
        <w:pStyle w:val="EnactingClause"/>
        <w:jc w:val="both"/>
        <w:rPr>
          <w:b/>
          <w:bCs/>
          <w:i w:val="0"/>
          <w:iCs/>
          <w:u w:val="single"/>
        </w:rPr>
      </w:pPr>
      <w:r w:rsidRPr="00F363E1">
        <w:rPr>
          <w:b/>
          <w:bCs/>
          <w:i w:val="0"/>
          <w:iCs/>
          <w:u w:val="single"/>
        </w:rPr>
        <w:t xml:space="preserve">§12-4C-3. </w:t>
      </w:r>
      <w:r w:rsidR="006918F1">
        <w:rPr>
          <w:b/>
          <w:bCs/>
          <w:i w:val="0"/>
          <w:iCs/>
          <w:u w:val="single"/>
        </w:rPr>
        <w:t>Board of treasury i</w:t>
      </w:r>
      <w:r w:rsidRPr="00F363E1">
        <w:rPr>
          <w:b/>
          <w:bCs/>
          <w:i w:val="0"/>
          <w:iCs/>
          <w:u w:val="single"/>
        </w:rPr>
        <w:t>nvestments.</w:t>
      </w:r>
    </w:p>
    <w:p w14:paraId="5F2F647C" w14:textId="77777777" w:rsidR="00FB2F0A" w:rsidRDefault="00FB2F0A" w:rsidP="00823835">
      <w:pPr>
        <w:pStyle w:val="EnactingClause"/>
        <w:suppressLineNumbers w:val="0"/>
        <w:jc w:val="both"/>
        <w:rPr>
          <w:b/>
          <w:bCs/>
          <w:i w:val="0"/>
          <w:iCs/>
        </w:rPr>
        <w:sectPr w:rsidR="00FB2F0A" w:rsidSect="001F0E78">
          <w:type w:val="continuous"/>
          <w:pgSz w:w="12240" w:h="15840" w:code="1"/>
          <w:pgMar w:top="1440" w:right="1440" w:bottom="1440" w:left="1440" w:header="720" w:footer="720" w:gutter="0"/>
          <w:lnNumType w:countBy="1" w:restart="newSection"/>
          <w:pgNumType w:start="1"/>
          <w:cols w:space="720"/>
          <w:titlePg/>
          <w:docGrid w:linePitch="360"/>
        </w:sectPr>
      </w:pPr>
    </w:p>
    <w:p w14:paraId="020383C5" w14:textId="77777777" w:rsidR="00EF5F1E" w:rsidRPr="00F363E1" w:rsidRDefault="00DC22FE" w:rsidP="00823835">
      <w:pPr>
        <w:pStyle w:val="EnactingClause"/>
        <w:suppressLineNumbers w:val="0"/>
        <w:jc w:val="both"/>
        <w:rPr>
          <w:i w:val="0"/>
          <w:iCs/>
          <w:u w:val="single"/>
        </w:rPr>
      </w:pPr>
      <w:r w:rsidRPr="00F363E1">
        <w:rPr>
          <w:b/>
          <w:bCs/>
          <w:i w:val="0"/>
          <w:iCs/>
        </w:rPr>
        <w:tab/>
      </w:r>
      <w:r w:rsidRPr="00F363E1">
        <w:rPr>
          <w:i w:val="0"/>
          <w:iCs/>
          <w:u w:val="single"/>
        </w:rPr>
        <w:t>(a) The Board of Treasury Investments of West Virginia may invest a portion of public funds in precious metals, any digital asset with a market cap of over 750 billion dollars averaged over the previous calendar year, and stablecoins in any of the funds it oversees subject to applicable laws.</w:t>
      </w:r>
    </w:p>
    <w:p w14:paraId="11C47928" w14:textId="77777777" w:rsidR="00DC22FE" w:rsidRPr="00F363E1" w:rsidRDefault="00DC22FE" w:rsidP="00FB2F0A">
      <w:pPr>
        <w:pStyle w:val="EnactingClause"/>
        <w:suppressLineNumbers w:val="0"/>
        <w:jc w:val="both"/>
        <w:rPr>
          <w:i w:val="0"/>
          <w:iCs/>
          <w:u w:val="single"/>
        </w:rPr>
      </w:pPr>
      <w:r w:rsidRPr="00F363E1">
        <w:rPr>
          <w:i w:val="0"/>
          <w:iCs/>
        </w:rPr>
        <w:tab/>
      </w:r>
      <w:r w:rsidRPr="00F363E1">
        <w:rPr>
          <w:i w:val="0"/>
          <w:iCs/>
          <w:u w:val="single"/>
        </w:rPr>
        <w:t>(b) The amount of public funds that the Board of Treasury Investments may invest in precious metals, digital assets with a market cap of over 750 billion dollars averaged over the previous calendar year, and stablecoins may not, at the time the investment is made, exceed 10% of the total amount of public funds in that account.</w:t>
      </w:r>
    </w:p>
    <w:p w14:paraId="7EA41195" w14:textId="50435CE6" w:rsidR="00DC22FE" w:rsidRDefault="00DC22FE" w:rsidP="00FB2F0A">
      <w:pPr>
        <w:pStyle w:val="EnactingClause"/>
        <w:suppressLineNumbers w:val="0"/>
        <w:jc w:val="both"/>
        <w:rPr>
          <w:i w:val="0"/>
          <w:iCs/>
        </w:rPr>
      </w:pPr>
      <w:r w:rsidRPr="00F363E1">
        <w:rPr>
          <w:i w:val="0"/>
          <w:iCs/>
        </w:rPr>
        <w:tab/>
      </w:r>
      <w:r w:rsidRPr="00F363E1">
        <w:rPr>
          <w:i w:val="0"/>
          <w:iCs/>
          <w:u w:val="single"/>
        </w:rPr>
        <w:t>(c) If at any time the value of precious metals, digital assets with a market cap of over 750 billion dollars averaged over the previous calendar year, and stablecoins exceeds 10</w:t>
      </w:r>
      <w:r w:rsidR="00AE4AFE">
        <w:rPr>
          <w:i w:val="0"/>
          <w:iCs/>
          <w:u w:val="single"/>
        </w:rPr>
        <w:t>%</w:t>
      </w:r>
      <w:r w:rsidRPr="00F363E1">
        <w:rPr>
          <w:i w:val="0"/>
          <w:iCs/>
          <w:u w:val="single"/>
        </w:rPr>
        <w:t xml:space="preserve"> of the </w:t>
      </w:r>
      <w:r w:rsidRPr="00F363E1">
        <w:rPr>
          <w:i w:val="0"/>
          <w:iCs/>
          <w:u w:val="single"/>
        </w:rPr>
        <w:lastRenderedPageBreak/>
        <w:t>funds, the Board of Treasury Investments does not have to sell its holdings but may not longer make purchases until the amount is lower than 10</w:t>
      </w:r>
      <w:r w:rsidR="00AE4AFE">
        <w:rPr>
          <w:i w:val="0"/>
          <w:iCs/>
          <w:u w:val="single"/>
        </w:rPr>
        <w:t>%</w:t>
      </w:r>
      <w:r w:rsidRPr="00F363E1">
        <w:rPr>
          <w:i w:val="0"/>
          <w:iCs/>
          <w:u w:val="single"/>
        </w:rPr>
        <w:t xml:space="preserve">.   </w:t>
      </w:r>
    </w:p>
    <w:p w14:paraId="76E6ED1C" w14:textId="266255DD" w:rsidR="00F363E1" w:rsidRPr="00F363E1" w:rsidRDefault="00DC22FE" w:rsidP="00FB2F0A">
      <w:pPr>
        <w:pStyle w:val="EnactingClause"/>
        <w:suppressLineNumbers w:val="0"/>
        <w:jc w:val="both"/>
        <w:rPr>
          <w:i w:val="0"/>
          <w:iCs/>
          <w:u w:val="single"/>
        </w:rPr>
      </w:pPr>
      <w:r>
        <w:rPr>
          <w:i w:val="0"/>
          <w:iCs/>
        </w:rPr>
        <w:tab/>
      </w:r>
      <w:r w:rsidRPr="00F363E1">
        <w:rPr>
          <w:i w:val="0"/>
          <w:iCs/>
          <w:u w:val="single"/>
        </w:rPr>
        <w:t xml:space="preserve">(d) Any digital assets acquired by any of the funds listed in </w:t>
      </w:r>
      <w:r w:rsidR="00F363E1" w:rsidRPr="00F363E1">
        <w:rPr>
          <w:i w:val="0"/>
          <w:iCs/>
          <w:u w:val="single"/>
        </w:rPr>
        <w:t>§12-4C-3(a)</w:t>
      </w:r>
      <w:r w:rsidRPr="00F363E1">
        <w:rPr>
          <w:i w:val="0"/>
          <w:iCs/>
          <w:u w:val="single"/>
        </w:rPr>
        <w:t xml:space="preserve"> </w:t>
      </w:r>
      <w:r w:rsidR="00AE4AFE">
        <w:rPr>
          <w:i w:val="0"/>
          <w:iCs/>
          <w:u w:val="single"/>
        </w:rPr>
        <w:t xml:space="preserve">of this code </w:t>
      </w:r>
      <w:r w:rsidRPr="00F363E1">
        <w:rPr>
          <w:i w:val="0"/>
          <w:iCs/>
          <w:u w:val="single"/>
        </w:rPr>
        <w:t>shall be held</w:t>
      </w:r>
      <w:r w:rsidR="00F363E1" w:rsidRPr="00F363E1">
        <w:rPr>
          <w:i w:val="0"/>
          <w:iCs/>
          <w:u w:val="single"/>
        </w:rPr>
        <w:t>:</w:t>
      </w:r>
    </w:p>
    <w:p w14:paraId="19FDAEF6" w14:textId="336EE8D6"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(A) Directly by the state treasurer through the use of a Secure Custody Solution;</w:t>
      </w:r>
    </w:p>
    <w:p w14:paraId="4BFE994A" w14:textId="77777777"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(B) On behalf of the state by a Qualified Custodian; or</w:t>
      </w:r>
    </w:p>
    <w:p w14:paraId="50E8B3CE" w14:textId="7B8EFF6C"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(C) In the form of an exchange traded product issued by a registered investment company;</w:t>
      </w:r>
    </w:p>
    <w:p w14:paraId="64DD0D9F" w14:textId="4095F7B6"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(e) The Board of Treasury Investments may only hold Stablecoins under this section which have received the appropriate regulatory approval(s) from the competent authorities of the following:</w:t>
      </w:r>
    </w:p>
    <w:p w14:paraId="6408C927" w14:textId="27FE5999"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(A) The United States of America; or</w:t>
      </w:r>
    </w:p>
    <w:p w14:paraId="5B2EF6FE" w14:textId="37E9C7B9"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(B) Any State of the United States of America;</w:t>
      </w:r>
    </w:p>
    <w:p w14:paraId="75025072" w14:textId="2F588BB2"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(f) If a digital asset can be staked with the treasurer's office retaining legal ownership of the digital asset, the state Treasurer may engage in staking using a 3rd party solution;</w:t>
      </w:r>
    </w:p>
    <w:p w14:paraId="1459307F" w14:textId="6E1F868D"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(g) If a digital asset can be loaned without increasing the financial risk of the state, the Treasurer shall be allowed to loan the digital asset to bring further return to the state through rules established by the Treasurer;</w:t>
      </w:r>
    </w:p>
    <w:p w14:paraId="3DE67C9E" w14:textId="5C0DF9CB"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 xml:space="preserve">(h) Any precious metals acquired by any of the funds listed in §12-4C-3(a) </w:t>
      </w:r>
      <w:r w:rsidR="00AE4AFE">
        <w:rPr>
          <w:i w:val="0"/>
          <w:iCs/>
          <w:u w:val="single"/>
        </w:rPr>
        <w:t xml:space="preserve">of this code </w:t>
      </w:r>
      <w:r w:rsidRPr="00F363E1">
        <w:rPr>
          <w:i w:val="0"/>
          <w:iCs/>
          <w:u w:val="single"/>
        </w:rPr>
        <w:t>shall be held:</w:t>
      </w:r>
    </w:p>
    <w:p w14:paraId="481CDED7" w14:textId="72CAF0CA" w:rsidR="00F363E1" w:rsidRPr="00F363E1" w:rsidRDefault="00F363E1" w:rsidP="00FB2F0A">
      <w:pPr>
        <w:pStyle w:val="EnactingClause"/>
        <w:suppressLineNumbers w:val="0"/>
        <w:jc w:val="both"/>
        <w:rPr>
          <w:i w:val="0"/>
          <w:iCs/>
          <w:u w:val="single"/>
        </w:rPr>
      </w:pPr>
      <w:r w:rsidRPr="00F363E1">
        <w:rPr>
          <w:i w:val="0"/>
          <w:iCs/>
        </w:rPr>
        <w:tab/>
      </w:r>
      <w:r w:rsidRPr="00F363E1">
        <w:rPr>
          <w:i w:val="0"/>
          <w:iCs/>
          <w:u w:val="single"/>
        </w:rPr>
        <w:t>(A) As an Exchange Traded Product;</w:t>
      </w:r>
    </w:p>
    <w:p w14:paraId="66589E96" w14:textId="3722F175" w:rsidR="00F363E1" w:rsidRPr="00F363E1" w:rsidRDefault="00F363E1" w:rsidP="00FB2F0A">
      <w:pPr>
        <w:pStyle w:val="EnactingClause"/>
        <w:suppressLineNumbers w:val="0"/>
        <w:ind w:firstLine="720"/>
        <w:jc w:val="both"/>
        <w:rPr>
          <w:i w:val="0"/>
          <w:iCs/>
          <w:u w:val="single"/>
        </w:rPr>
      </w:pPr>
      <w:r w:rsidRPr="00F363E1">
        <w:rPr>
          <w:i w:val="0"/>
          <w:iCs/>
          <w:u w:val="single"/>
        </w:rPr>
        <w:t>(B) In physical form by a qualified custodian; and</w:t>
      </w:r>
    </w:p>
    <w:p w14:paraId="7B0CD27C" w14:textId="731A6988" w:rsidR="00F363E1" w:rsidRPr="00F363E1" w:rsidRDefault="00F363E1" w:rsidP="00FB2F0A">
      <w:pPr>
        <w:pStyle w:val="EnactingClause"/>
        <w:suppressLineNumbers w:val="0"/>
        <w:ind w:firstLine="720"/>
        <w:jc w:val="both"/>
        <w:rPr>
          <w:i w:val="0"/>
          <w:iCs/>
          <w:u w:val="single"/>
        </w:rPr>
      </w:pPr>
      <w:r w:rsidRPr="00F363E1">
        <w:rPr>
          <w:i w:val="0"/>
          <w:iCs/>
          <w:u w:val="single"/>
        </w:rPr>
        <w:t xml:space="preserve">(C) Directly by the state in physical form or in conjunction with another state in a rule to be established by the Treasurer.   </w:t>
      </w:r>
    </w:p>
    <w:p w14:paraId="0A118FE7" w14:textId="02342B42" w:rsidR="00F363E1" w:rsidRDefault="00F363E1" w:rsidP="00E024C7">
      <w:pPr>
        <w:pStyle w:val="EnactingClause"/>
        <w:jc w:val="both"/>
        <w:rPr>
          <w:i w:val="0"/>
          <w:iCs/>
        </w:rPr>
      </w:pPr>
      <w:r w:rsidRPr="006918F1">
        <w:rPr>
          <w:b/>
          <w:bCs/>
          <w:i w:val="0"/>
          <w:iCs/>
          <w:u w:val="single"/>
        </w:rPr>
        <w:t xml:space="preserve">§12-4C-4. </w:t>
      </w:r>
      <w:r w:rsidR="006918F1" w:rsidRPr="006918F1">
        <w:rPr>
          <w:b/>
          <w:bCs/>
          <w:i w:val="0"/>
          <w:iCs/>
          <w:u w:val="single"/>
        </w:rPr>
        <w:t>State retirement fund investments.</w:t>
      </w:r>
    </w:p>
    <w:p w14:paraId="471B2773" w14:textId="77777777" w:rsidR="00FB2F0A" w:rsidRDefault="00FB2F0A" w:rsidP="00FB2F0A">
      <w:pPr>
        <w:pStyle w:val="EnactingClause"/>
        <w:suppressLineNumbers w:val="0"/>
        <w:jc w:val="both"/>
        <w:rPr>
          <w:i w:val="0"/>
          <w:iCs/>
        </w:rPr>
        <w:sectPr w:rsidR="00FB2F0A" w:rsidSect="001F0E78">
          <w:type w:val="continuous"/>
          <w:pgSz w:w="12240" w:h="15840" w:code="1"/>
          <w:pgMar w:top="1440" w:right="1440" w:bottom="1440" w:left="1440" w:header="720" w:footer="720" w:gutter="0"/>
          <w:lnNumType w:countBy="1" w:restart="newSection"/>
          <w:pgNumType w:start="2"/>
          <w:cols w:space="720"/>
          <w:titlePg/>
          <w:docGrid w:linePitch="360"/>
        </w:sectPr>
      </w:pPr>
    </w:p>
    <w:p w14:paraId="078C0207" w14:textId="36B89ED7" w:rsidR="006918F1" w:rsidRPr="006918F1" w:rsidRDefault="006918F1" w:rsidP="00FB2F0A">
      <w:pPr>
        <w:pStyle w:val="EnactingClause"/>
        <w:suppressLineNumbers w:val="0"/>
        <w:jc w:val="both"/>
        <w:rPr>
          <w:i w:val="0"/>
          <w:iCs/>
          <w:u w:val="single"/>
        </w:rPr>
      </w:pPr>
      <w:r>
        <w:rPr>
          <w:i w:val="0"/>
          <w:iCs/>
        </w:rPr>
        <w:lastRenderedPageBreak/>
        <w:tab/>
      </w:r>
      <w:r w:rsidRPr="006918F1">
        <w:rPr>
          <w:i w:val="0"/>
          <w:iCs/>
          <w:u w:val="single"/>
        </w:rPr>
        <w:t>Any state retirement fund may invest in Exchange Traded Products that have been duly registered by either the Securities and Exchange Commission or the Commodity Future Trading Commission or the State Securities Office.</w:t>
      </w:r>
    </w:p>
    <w:p w14:paraId="7A52C4AA" w14:textId="77777777" w:rsidR="006918F1" w:rsidRDefault="006918F1" w:rsidP="00E024C7">
      <w:pPr>
        <w:pStyle w:val="EnactingClause"/>
        <w:jc w:val="both"/>
        <w:rPr>
          <w:b/>
          <w:bCs/>
          <w:i w:val="0"/>
          <w:iCs/>
          <w:u w:val="single"/>
        </w:rPr>
      </w:pPr>
      <w:r w:rsidRPr="006918F1">
        <w:rPr>
          <w:b/>
          <w:bCs/>
          <w:i w:val="0"/>
          <w:iCs/>
          <w:u w:val="single"/>
        </w:rPr>
        <w:t xml:space="preserve">§12-4C-5. Rules. </w:t>
      </w:r>
    </w:p>
    <w:p w14:paraId="0D36C0A8" w14:textId="77777777" w:rsidR="00FB2F0A" w:rsidRDefault="00FB2F0A" w:rsidP="00FB2F0A">
      <w:pPr>
        <w:pStyle w:val="EnactingClause"/>
        <w:suppressLineNumbers w:val="0"/>
        <w:jc w:val="both"/>
        <w:rPr>
          <w:i w:val="0"/>
          <w:iCs/>
        </w:rPr>
        <w:sectPr w:rsidR="00FB2F0A" w:rsidSect="00F60FFD">
          <w:headerReference w:type="first" r:id="rId14"/>
          <w:footerReference w:type="first" r:id="rId15"/>
          <w:type w:val="continuous"/>
          <w:pgSz w:w="12240" w:h="15840" w:code="1"/>
          <w:pgMar w:top="1440" w:right="1440" w:bottom="1440" w:left="1440" w:header="720" w:footer="720" w:gutter="0"/>
          <w:lnNumType w:countBy="1" w:restart="newSection"/>
          <w:pgNumType w:start="4"/>
          <w:cols w:space="720"/>
          <w:titlePg/>
          <w:docGrid w:linePitch="360"/>
        </w:sectPr>
      </w:pPr>
    </w:p>
    <w:p w14:paraId="5AF670E5" w14:textId="7782ECEC" w:rsidR="006918F1" w:rsidRPr="006918F1" w:rsidRDefault="006918F1" w:rsidP="00FB2F0A">
      <w:pPr>
        <w:pStyle w:val="EnactingClause"/>
        <w:suppressLineNumbers w:val="0"/>
        <w:jc w:val="both"/>
        <w:rPr>
          <w:b/>
          <w:bCs/>
          <w:i w:val="0"/>
          <w:iCs/>
          <w:u w:val="single"/>
        </w:rPr>
        <w:sectPr w:rsidR="006918F1" w:rsidRPr="006918F1" w:rsidSect="00B25831">
          <w:type w:val="continuous"/>
          <w:pgSz w:w="12240" w:h="15840" w:code="1"/>
          <w:pgMar w:top="1440" w:right="1440" w:bottom="1440" w:left="1440" w:header="720" w:footer="720" w:gutter="0"/>
          <w:lnNumType w:countBy="1" w:restart="newSection"/>
          <w:pgNumType w:start="0"/>
          <w:cols w:space="720"/>
          <w:titlePg/>
          <w:docGrid w:linePitch="360"/>
        </w:sectPr>
      </w:pPr>
      <w:r>
        <w:rPr>
          <w:i w:val="0"/>
          <w:iCs/>
        </w:rPr>
        <w:tab/>
      </w:r>
      <w:r w:rsidRPr="006918F1">
        <w:rPr>
          <w:i w:val="0"/>
          <w:iCs/>
          <w:u w:val="single"/>
        </w:rPr>
        <w:t xml:space="preserve">The treasurer may propose rules for legislative approval relating to the requirements and duties under this article in accordance with the provisions of §29A-1 </w:t>
      </w:r>
      <w:r w:rsidRPr="006918F1">
        <w:rPr>
          <w:u w:val="single"/>
        </w:rPr>
        <w:t>et seq</w:t>
      </w:r>
      <w:r w:rsidRPr="006918F1">
        <w:rPr>
          <w:i w:val="0"/>
          <w:iCs/>
          <w:u w:val="single"/>
        </w:rPr>
        <w:t>. of this code</w:t>
      </w:r>
      <w:r w:rsidR="00FB2F0A">
        <w:rPr>
          <w:i w:val="0"/>
          <w:iCs/>
          <w:u w:val="single"/>
        </w:rPr>
        <w:t>.</w:t>
      </w:r>
    </w:p>
    <w:p w14:paraId="251A432A" w14:textId="77777777" w:rsidR="00B25831" w:rsidRPr="00B25831" w:rsidRDefault="00B25831" w:rsidP="00E024C7">
      <w:pPr>
        <w:pStyle w:val="EnactingClause"/>
        <w:jc w:val="both"/>
        <w:rPr>
          <w:i w:val="0"/>
          <w:iCs/>
        </w:rPr>
        <w:sectPr w:rsidR="00B25831" w:rsidRPr="00B25831" w:rsidSect="00B25831">
          <w:type w:val="continuous"/>
          <w:pgSz w:w="12240" w:h="15840" w:code="1"/>
          <w:pgMar w:top="1440" w:right="1440" w:bottom="1440" w:left="1440" w:header="720" w:footer="720" w:gutter="0"/>
          <w:lnNumType w:countBy="1" w:restart="newSection"/>
          <w:pgNumType w:start="0"/>
          <w:cols w:space="720"/>
          <w:titlePg/>
          <w:docGrid w:linePitch="360"/>
        </w:sectPr>
      </w:pPr>
    </w:p>
    <w:p w14:paraId="48AFF2BD" w14:textId="77777777" w:rsidR="00C33014" w:rsidRDefault="00C33014" w:rsidP="00CC1F3B">
      <w:pPr>
        <w:pStyle w:val="Note"/>
      </w:pPr>
    </w:p>
    <w:p w14:paraId="21002018" w14:textId="464D46BB" w:rsidR="006865E9" w:rsidRDefault="00CF1DCA" w:rsidP="00CC1F3B">
      <w:pPr>
        <w:pStyle w:val="Note"/>
      </w:pPr>
      <w:r>
        <w:t>NOTE: The</w:t>
      </w:r>
      <w:r w:rsidR="006865E9">
        <w:t xml:space="preserve"> purpose of this bill is to </w:t>
      </w:r>
      <w:r w:rsidR="00823835" w:rsidRPr="00823835">
        <w:t>provid</w:t>
      </w:r>
      <w:r w:rsidR="00823835">
        <w:t>e</w:t>
      </w:r>
      <w:r w:rsidR="00823835" w:rsidRPr="00823835">
        <w:t xml:space="preserve"> a short title; provid</w:t>
      </w:r>
      <w:r w:rsidR="00823835">
        <w:t>e</w:t>
      </w:r>
      <w:r w:rsidR="00823835" w:rsidRPr="00823835">
        <w:t xml:space="preserve"> definitions; clarify investment opportunities for the Board of Treasury and state retirement fund; and establish rules.</w:t>
      </w:r>
    </w:p>
    <w:p w14:paraId="1CDBED9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258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BBE1" w14:textId="77777777" w:rsidR="00B25831" w:rsidRPr="00B844FE" w:rsidRDefault="00B25831" w:rsidP="00B844FE">
      <w:r>
        <w:separator/>
      </w:r>
    </w:p>
  </w:endnote>
  <w:endnote w:type="continuationSeparator" w:id="0">
    <w:p w14:paraId="12CA9854" w14:textId="77777777" w:rsidR="00B25831" w:rsidRPr="00B844FE" w:rsidRDefault="00B258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211F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C679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E2D4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E8F2" w14:textId="698A7585" w:rsidR="005A4199" w:rsidRDefault="005A4199" w:rsidP="00FA638D">
    <w:pPr>
      <w:pStyle w:val="Footer"/>
      <w:tabs>
        <w:tab w:val="clear" w:pos="4680"/>
        <w:tab w:val="clear" w:pos="9360"/>
        <w:tab w:val="left" w:pos="393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174522"/>
      <w:docPartObj>
        <w:docPartGallery w:val="Page Numbers (Bottom of Page)"/>
        <w:docPartUnique/>
      </w:docPartObj>
    </w:sdtPr>
    <w:sdtEndPr>
      <w:rPr>
        <w:noProof/>
      </w:rPr>
    </w:sdtEndPr>
    <w:sdtContent>
      <w:p w14:paraId="768774B7" w14:textId="633E3D8E" w:rsidR="00F60FFD" w:rsidRDefault="00F60F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E24A92" w14:textId="77777777" w:rsidR="00F60FFD" w:rsidRDefault="00F60FFD" w:rsidP="00FA638D">
    <w:pPr>
      <w:pStyle w:val="Footer"/>
      <w:tabs>
        <w:tab w:val="clear" w:pos="4680"/>
        <w:tab w:val="clear" w:pos="9360"/>
        <w:tab w:val="left" w:pos="39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C60E" w14:textId="77777777" w:rsidR="00B25831" w:rsidRPr="00B844FE" w:rsidRDefault="00B25831" w:rsidP="00B844FE">
      <w:r>
        <w:separator/>
      </w:r>
    </w:p>
  </w:footnote>
  <w:footnote w:type="continuationSeparator" w:id="0">
    <w:p w14:paraId="79183D87" w14:textId="77777777" w:rsidR="00B25831" w:rsidRPr="00B844FE" w:rsidRDefault="00B258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99A4" w14:textId="77777777" w:rsidR="002A0269" w:rsidRPr="00B844FE" w:rsidRDefault="00A56082">
    <w:pPr>
      <w:pStyle w:val="Header"/>
    </w:pPr>
    <w:sdt>
      <w:sdtPr>
        <w:id w:val="-684364211"/>
        <w:placeholder>
          <w:docPart w:val="5372BB6675974EE1A90317044CFF74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72BB6675974EE1A90317044CFF74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1969" w14:textId="474905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25831">
      <w:rPr>
        <w:sz w:val="22"/>
        <w:szCs w:val="22"/>
      </w:rPr>
      <w:t>SB</w:t>
    </w:r>
    <w:r w:rsidR="004E0297">
      <w:rPr>
        <w:sz w:val="22"/>
        <w:szCs w:val="22"/>
      </w:rPr>
      <w:t xml:space="preserve"> 465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5831">
          <w:rPr>
            <w:sz w:val="22"/>
            <w:szCs w:val="22"/>
          </w:rPr>
          <w:t>2025R2</w:t>
        </w:r>
        <w:r w:rsidR="00F33F86">
          <w:rPr>
            <w:sz w:val="22"/>
            <w:szCs w:val="22"/>
          </w:rPr>
          <w:t>3</w:t>
        </w:r>
        <w:r w:rsidR="00B25831">
          <w:rPr>
            <w:sz w:val="22"/>
            <w:szCs w:val="22"/>
          </w:rPr>
          <w:t>29</w:t>
        </w:r>
        <w:r w:rsidR="005A4199">
          <w:rPr>
            <w:sz w:val="22"/>
            <w:szCs w:val="22"/>
          </w:rPr>
          <w:t>A</w:t>
        </w:r>
      </w:sdtContent>
    </w:sdt>
  </w:p>
  <w:p w14:paraId="0A2ACB4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6A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E7A5" w14:textId="77777777" w:rsidR="00F60FFD" w:rsidRPr="00686E9A" w:rsidRDefault="00F60FFD" w:rsidP="00F60FFD">
    <w:pPr>
      <w:pStyle w:val="HeaderStyle"/>
      <w:rPr>
        <w:sz w:val="22"/>
        <w:szCs w:val="22"/>
      </w:rPr>
    </w:pPr>
    <w:r w:rsidRPr="00686E9A">
      <w:rPr>
        <w:sz w:val="22"/>
        <w:szCs w:val="22"/>
      </w:rPr>
      <w:t xml:space="preserve">Intr </w:t>
    </w:r>
    <w:sdt>
      <w:sdtPr>
        <w:rPr>
          <w:sz w:val="22"/>
          <w:szCs w:val="22"/>
        </w:rPr>
        <w:tag w:val="BNumWH"/>
        <w:id w:val="-784807523"/>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86281787"/>
        <w:text/>
      </w:sdtPr>
      <w:sdtEndPr/>
      <w:sdtContent>
        <w:r>
          <w:rPr>
            <w:sz w:val="22"/>
            <w:szCs w:val="22"/>
          </w:rPr>
          <w:t>2025R2329A</w:t>
        </w:r>
      </w:sdtContent>
    </w:sdt>
  </w:p>
  <w:p w14:paraId="3B586EB5" w14:textId="77777777" w:rsidR="00F60FFD" w:rsidRPr="004D3ABE" w:rsidRDefault="00F60FF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98C3ADF"/>
    <w:multiLevelType w:val="hybridMultilevel"/>
    <w:tmpl w:val="E2C2DCA4"/>
    <w:lvl w:ilvl="0" w:tplc="6BDEA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1293902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31"/>
    <w:rsid w:val="0000526A"/>
    <w:rsid w:val="00044919"/>
    <w:rsid w:val="000573A9"/>
    <w:rsid w:val="00085D22"/>
    <w:rsid w:val="00093AB0"/>
    <w:rsid w:val="000C5C77"/>
    <w:rsid w:val="000E3912"/>
    <w:rsid w:val="0010070F"/>
    <w:rsid w:val="00150C3A"/>
    <w:rsid w:val="0015112E"/>
    <w:rsid w:val="001552E7"/>
    <w:rsid w:val="00155955"/>
    <w:rsid w:val="001566B4"/>
    <w:rsid w:val="001A66B7"/>
    <w:rsid w:val="001C279E"/>
    <w:rsid w:val="001D459E"/>
    <w:rsid w:val="001F0E78"/>
    <w:rsid w:val="00204657"/>
    <w:rsid w:val="00211F02"/>
    <w:rsid w:val="0022348D"/>
    <w:rsid w:val="0027011C"/>
    <w:rsid w:val="00274200"/>
    <w:rsid w:val="00275740"/>
    <w:rsid w:val="002A0269"/>
    <w:rsid w:val="00303684"/>
    <w:rsid w:val="003143F5"/>
    <w:rsid w:val="00314854"/>
    <w:rsid w:val="003673A5"/>
    <w:rsid w:val="00394191"/>
    <w:rsid w:val="003C51CD"/>
    <w:rsid w:val="003C6034"/>
    <w:rsid w:val="00400B5C"/>
    <w:rsid w:val="004368E0"/>
    <w:rsid w:val="004A2887"/>
    <w:rsid w:val="004C13DD"/>
    <w:rsid w:val="004D3ABE"/>
    <w:rsid w:val="004E0297"/>
    <w:rsid w:val="004E3441"/>
    <w:rsid w:val="00500579"/>
    <w:rsid w:val="00542C7C"/>
    <w:rsid w:val="005A4199"/>
    <w:rsid w:val="005A5366"/>
    <w:rsid w:val="006369EB"/>
    <w:rsid w:val="00637E73"/>
    <w:rsid w:val="00654DDE"/>
    <w:rsid w:val="00665E03"/>
    <w:rsid w:val="006865E9"/>
    <w:rsid w:val="00686E9A"/>
    <w:rsid w:val="006918F1"/>
    <w:rsid w:val="00691F3E"/>
    <w:rsid w:val="00694BFB"/>
    <w:rsid w:val="006A106B"/>
    <w:rsid w:val="006C523D"/>
    <w:rsid w:val="006D4036"/>
    <w:rsid w:val="0075151B"/>
    <w:rsid w:val="00764ED2"/>
    <w:rsid w:val="007A5259"/>
    <w:rsid w:val="007A7081"/>
    <w:rsid w:val="007F1CF5"/>
    <w:rsid w:val="00823835"/>
    <w:rsid w:val="00834EDE"/>
    <w:rsid w:val="008736AA"/>
    <w:rsid w:val="008869C9"/>
    <w:rsid w:val="008D275D"/>
    <w:rsid w:val="00946186"/>
    <w:rsid w:val="00980327"/>
    <w:rsid w:val="00986478"/>
    <w:rsid w:val="009B5557"/>
    <w:rsid w:val="009C6DA4"/>
    <w:rsid w:val="009F1067"/>
    <w:rsid w:val="00A31E01"/>
    <w:rsid w:val="00A527AD"/>
    <w:rsid w:val="00A56082"/>
    <w:rsid w:val="00A718CF"/>
    <w:rsid w:val="00AA069B"/>
    <w:rsid w:val="00AB549B"/>
    <w:rsid w:val="00AE48A0"/>
    <w:rsid w:val="00AE4AFE"/>
    <w:rsid w:val="00AE61BE"/>
    <w:rsid w:val="00B16F25"/>
    <w:rsid w:val="00B24422"/>
    <w:rsid w:val="00B25831"/>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185F"/>
    <w:rsid w:val="00D579FC"/>
    <w:rsid w:val="00D81C16"/>
    <w:rsid w:val="00DC22FE"/>
    <w:rsid w:val="00DE526B"/>
    <w:rsid w:val="00DF199D"/>
    <w:rsid w:val="00E01542"/>
    <w:rsid w:val="00E024C7"/>
    <w:rsid w:val="00E365F1"/>
    <w:rsid w:val="00E62F48"/>
    <w:rsid w:val="00E831B3"/>
    <w:rsid w:val="00E95FBC"/>
    <w:rsid w:val="00EC5E63"/>
    <w:rsid w:val="00EE70CB"/>
    <w:rsid w:val="00EF5F1E"/>
    <w:rsid w:val="00F31D04"/>
    <w:rsid w:val="00F33F86"/>
    <w:rsid w:val="00F363E1"/>
    <w:rsid w:val="00F41CA2"/>
    <w:rsid w:val="00F443C0"/>
    <w:rsid w:val="00F60FFD"/>
    <w:rsid w:val="00F62EFB"/>
    <w:rsid w:val="00F939A4"/>
    <w:rsid w:val="00FA638D"/>
    <w:rsid w:val="00FA7B09"/>
    <w:rsid w:val="00FB2F0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D270"/>
  <w15:chartTrackingRefBased/>
  <w15:docId w15:val="{5A3ADC7D-727C-417B-8180-DBAD65D2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2583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1763AEB5E44909A2E7F45FE173550A"/>
        <w:category>
          <w:name w:val="General"/>
          <w:gallery w:val="placeholder"/>
        </w:category>
        <w:types>
          <w:type w:val="bbPlcHdr"/>
        </w:types>
        <w:behaviors>
          <w:behavior w:val="content"/>
        </w:behaviors>
        <w:guid w:val="{33ECDAA3-AD52-4318-8FD9-279DC9BA60E6}"/>
      </w:docPartPr>
      <w:docPartBody>
        <w:p w:rsidR="00E60287" w:rsidRDefault="00E60287">
          <w:pPr>
            <w:pStyle w:val="051763AEB5E44909A2E7F45FE173550A"/>
          </w:pPr>
          <w:r w:rsidRPr="00B844FE">
            <w:t>Prefix Text</w:t>
          </w:r>
        </w:p>
      </w:docPartBody>
    </w:docPart>
    <w:docPart>
      <w:docPartPr>
        <w:name w:val="5372BB6675974EE1A90317044CFF74AA"/>
        <w:category>
          <w:name w:val="General"/>
          <w:gallery w:val="placeholder"/>
        </w:category>
        <w:types>
          <w:type w:val="bbPlcHdr"/>
        </w:types>
        <w:behaviors>
          <w:behavior w:val="content"/>
        </w:behaviors>
        <w:guid w:val="{0F70ACE7-291F-4152-BF8B-0C14A0B4BD54}"/>
      </w:docPartPr>
      <w:docPartBody>
        <w:p w:rsidR="00E60287" w:rsidRDefault="00E60287">
          <w:pPr>
            <w:pStyle w:val="5372BB6675974EE1A90317044CFF74AA"/>
          </w:pPr>
          <w:r w:rsidRPr="00B844FE">
            <w:t>[Type here]</w:t>
          </w:r>
        </w:p>
      </w:docPartBody>
    </w:docPart>
    <w:docPart>
      <w:docPartPr>
        <w:name w:val="E1A7C4E0EA884A0EA52ADF7378A2DD0B"/>
        <w:category>
          <w:name w:val="General"/>
          <w:gallery w:val="placeholder"/>
        </w:category>
        <w:types>
          <w:type w:val="bbPlcHdr"/>
        </w:types>
        <w:behaviors>
          <w:behavior w:val="content"/>
        </w:behaviors>
        <w:guid w:val="{8A67D1D7-9687-4AD1-91B0-C9E7C235B4B9}"/>
      </w:docPartPr>
      <w:docPartBody>
        <w:p w:rsidR="00E60287" w:rsidRDefault="00E60287">
          <w:pPr>
            <w:pStyle w:val="E1A7C4E0EA884A0EA52ADF7378A2DD0B"/>
          </w:pPr>
          <w:r w:rsidRPr="00B844FE">
            <w:t>Number</w:t>
          </w:r>
        </w:p>
      </w:docPartBody>
    </w:docPart>
    <w:docPart>
      <w:docPartPr>
        <w:name w:val="7132F715C6A94AF287664A82EEEF2D71"/>
        <w:category>
          <w:name w:val="General"/>
          <w:gallery w:val="placeholder"/>
        </w:category>
        <w:types>
          <w:type w:val="bbPlcHdr"/>
        </w:types>
        <w:behaviors>
          <w:behavior w:val="content"/>
        </w:behaviors>
        <w:guid w:val="{E6E7DE55-F1BD-4A65-A353-9F02D9251994}"/>
      </w:docPartPr>
      <w:docPartBody>
        <w:p w:rsidR="00E60287" w:rsidRDefault="00E60287">
          <w:pPr>
            <w:pStyle w:val="7132F715C6A94AF287664A82EEEF2D71"/>
          </w:pPr>
          <w:r w:rsidRPr="00B844FE">
            <w:t>Enter Sponsors Here</w:t>
          </w:r>
        </w:p>
      </w:docPartBody>
    </w:docPart>
    <w:docPart>
      <w:docPartPr>
        <w:name w:val="C6725E618105452EBD826D2A77D85027"/>
        <w:category>
          <w:name w:val="General"/>
          <w:gallery w:val="placeholder"/>
        </w:category>
        <w:types>
          <w:type w:val="bbPlcHdr"/>
        </w:types>
        <w:behaviors>
          <w:behavior w:val="content"/>
        </w:behaviors>
        <w:guid w:val="{150AC7D6-313D-4EAB-AB63-24530139F629}"/>
      </w:docPartPr>
      <w:docPartBody>
        <w:p w:rsidR="00E60287" w:rsidRDefault="00E60287">
          <w:pPr>
            <w:pStyle w:val="C6725E618105452EBD826D2A77D850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87"/>
    <w:rsid w:val="00150C3A"/>
    <w:rsid w:val="003673A5"/>
    <w:rsid w:val="004A2887"/>
    <w:rsid w:val="00764ED2"/>
    <w:rsid w:val="00AB549B"/>
    <w:rsid w:val="00D3185F"/>
    <w:rsid w:val="00E60287"/>
    <w:rsid w:val="00F3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1763AEB5E44909A2E7F45FE173550A">
    <w:name w:val="051763AEB5E44909A2E7F45FE173550A"/>
  </w:style>
  <w:style w:type="paragraph" w:customStyle="1" w:styleId="5372BB6675974EE1A90317044CFF74AA">
    <w:name w:val="5372BB6675974EE1A90317044CFF74AA"/>
  </w:style>
  <w:style w:type="paragraph" w:customStyle="1" w:styleId="E1A7C4E0EA884A0EA52ADF7378A2DD0B">
    <w:name w:val="E1A7C4E0EA884A0EA52ADF7378A2DD0B"/>
  </w:style>
  <w:style w:type="paragraph" w:customStyle="1" w:styleId="7132F715C6A94AF287664A82EEEF2D71">
    <w:name w:val="7132F715C6A94AF287664A82EEEF2D71"/>
  </w:style>
  <w:style w:type="character" w:styleId="PlaceholderText">
    <w:name w:val="Placeholder Text"/>
    <w:basedOn w:val="DefaultParagraphFont"/>
    <w:uiPriority w:val="99"/>
    <w:semiHidden/>
    <w:rPr>
      <w:color w:val="808080"/>
    </w:rPr>
  </w:style>
  <w:style w:type="paragraph" w:customStyle="1" w:styleId="C6725E618105452EBD826D2A77D85027">
    <w:name w:val="C6725E618105452EBD826D2A77D85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5</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Kelton Boblits</cp:lastModifiedBy>
  <cp:revision>11</cp:revision>
  <dcterms:created xsi:type="dcterms:W3CDTF">2025-02-05T20:38:00Z</dcterms:created>
  <dcterms:modified xsi:type="dcterms:W3CDTF">2025-02-13T20:22:00Z</dcterms:modified>
</cp:coreProperties>
</file>